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972DD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442F70" w:rsidRDefault="0094407A" w:rsidP="00F203A5">
            <w:pPr>
              <w:spacing w:line="240" w:lineRule="auto"/>
              <w:ind w:left="360"/>
              <w:contextualSpacing/>
              <w:rPr>
                <w:rFonts w:ascii="Calibri" w:hAnsi="Calibri" w:cs="Calibri"/>
                <w:b/>
                <w:color w:val="DA2F4A" w:themeColor="accent6" w:themeShade="BF"/>
                <w:sz w:val="28"/>
              </w:rPr>
            </w:pPr>
            <w:r>
              <w:rPr>
                <w:rFonts w:ascii="Calibri" w:hAnsi="Calibri" w:cs="Calibri"/>
                <w:b/>
                <w:color w:val="DA2F4A" w:themeColor="accent6" w:themeShade="BF"/>
                <w:sz w:val="28"/>
              </w:rPr>
              <w:t xml:space="preserve">                                                           </w:t>
            </w:r>
            <w:r w:rsidR="00F203A5" w:rsidRPr="00F203A5">
              <w:rPr>
                <w:rFonts w:ascii="Calibri" w:hAnsi="Calibri" w:cs="Calibri"/>
                <w:b/>
                <w:color w:val="DA2F4A" w:themeColor="accent6" w:themeShade="BF"/>
                <w:sz w:val="28"/>
              </w:rPr>
              <w:t>Jak se můžeme chránit při sexu</w:t>
            </w:r>
          </w:p>
          <w:p w:rsidR="00F203A5" w:rsidRDefault="00F203A5" w:rsidP="00F203A5">
            <w:pPr>
              <w:spacing w:line="240" w:lineRule="auto"/>
              <w:ind w:left="360"/>
              <w:contextualSpacing/>
              <w:rPr>
                <w:rFonts w:ascii="Calibri" w:hAnsi="Calibri" w:cs="Calibri"/>
                <w:b/>
                <w:color w:val="DA2F4A" w:themeColor="accent6" w:themeShade="BF"/>
                <w:sz w:val="28"/>
              </w:rPr>
            </w:pPr>
          </w:p>
          <w:p w:rsidR="00F203A5" w:rsidRDefault="0094407A" w:rsidP="0094407A">
            <w:pPr>
              <w:ind w:left="276" w:right="-294"/>
              <w:jc w:val="both"/>
              <w:rPr>
                <w:rFonts w:ascii="Calibri" w:hAnsi="Calibri" w:cs="Calibri"/>
                <w:sz w:val="24"/>
              </w:rPr>
            </w:pPr>
            <w:r>
              <w:rPr>
                <w:noProof/>
                <w:color w:val="0000FF"/>
                <w:lang w:eastAsia="cs-CZ"/>
              </w:rPr>
              <w:drawing>
                <wp:anchor distT="0" distB="0" distL="114300" distR="114300" simplePos="0" relativeHeight="251699200" behindDoc="0" locked="0" layoutInCell="1" allowOverlap="1" wp14:anchorId="572A2728" wp14:editId="072D1FEC">
                  <wp:simplePos x="0" y="0"/>
                  <wp:positionH relativeFrom="column">
                    <wp:posOffset>1565772</wp:posOffset>
                  </wp:positionH>
                  <wp:positionV relativeFrom="paragraph">
                    <wp:posOffset>1026160</wp:posOffset>
                  </wp:positionV>
                  <wp:extent cx="1338143" cy="752231"/>
                  <wp:effectExtent l="0" t="0" r="0" b="0"/>
                  <wp:wrapNone/>
                  <wp:docPr id="16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8fa9bd3e303396349ebfbafd21bf_r16_9_w640_h360_gi_photo_605849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143" cy="752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203A5" w:rsidRPr="00F203A5">
              <w:rPr>
                <w:rFonts w:ascii="Calibri" w:hAnsi="Calibri" w:cs="Calibri"/>
                <w:sz w:val="24"/>
              </w:rPr>
              <w:t xml:space="preserve">Způsobů, jak se chránit při sexu je v dnešní době mnoho, avšak ne všechny jsou úplně bezpečné, stoprocentní a ochrání tě. Jakou formu ochrany </w:t>
            </w:r>
            <w:proofErr w:type="gramStart"/>
            <w:r w:rsidR="00F203A5" w:rsidRPr="00F203A5">
              <w:rPr>
                <w:rFonts w:ascii="Calibri" w:hAnsi="Calibri" w:cs="Calibri"/>
                <w:sz w:val="24"/>
              </w:rPr>
              <w:t>zvolíš záleží</w:t>
            </w:r>
            <w:proofErr w:type="gramEnd"/>
            <w:r w:rsidR="00F203A5" w:rsidRPr="00F203A5">
              <w:rPr>
                <w:rFonts w:ascii="Calibri" w:hAnsi="Calibri" w:cs="Calibri"/>
                <w:sz w:val="24"/>
              </w:rPr>
              <w:t xml:space="preserve"> jen na tobě. Vyber si tu nejlepší!</w:t>
            </w:r>
          </w:p>
          <w:p w:rsidR="0094407A" w:rsidRPr="0094407A" w:rsidRDefault="0094407A" w:rsidP="0094407A">
            <w:pPr>
              <w:ind w:right="-294"/>
              <w:jc w:val="both"/>
              <w:rPr>
                <w:rFonts w:ascii="Calibri" w:hAnsi="Calibri" w:cs="Calibri"/>
                <w:sz w:val="24"/>
              </w:rPr>
            </w:pPr>
          </w:p>
          <w:p w:rsidR="0094407A" w:rsidRDefault="00F203A5" w:rsidP="0094407A">
            <w:pPr>
              <w:pStyle w:val="Odstavecseseznamem"/>
              <w:numPr>
                <w:ilvl w:val="0"/>
                <w:numId w:val="28"/>
              </w:numPr>
              <w:spacing w:line="240" w:lineRule="auto"/>
              <w:ind w:left="276" w:right="-294" w:hanging="284"/>
              <w:jc w:val="both"/>
              <w:rPr>
                <w:rFonts w:ascii="Calibri" w:hAnsi="Calibri" w:cs="Calibri"/>
                <w:b/>
                <w:color w:val="DA2F4A" w:themeColor="accent6" w:themeShade="BF"/>
                <w:sz w:val="24"/>
              </w:rPr>
            </w:pPr>
            <w:r w:rsidRPr="00F203A5">
              <w:rPr>
                <w:rFonts w:ascii="Calibri" w:hAnsi="Calibri" w:cs="Calibri"/>
                <w:b/>
                <w:color w:val="DA2F4A" w:themeColor="accent6" w:themeShade="BF"/>
                <w:sz w:val="24"/>
              </w:rPr>
              <w:t>Prezervativ (kondom)</w:t>
            </w:r>
          </w:p>
          <w:p w:rsidR="0094407A" w:rsidRPr="0094407A" w:rsidRDefault="00F203A5" w:rsidP="0094407A">
            <w:pPr>
              <w:pStyle w:val="Odstavecseseznamem"/>
              <w:spacing w:line="240" w:lineRule="auto"/>
              <w:ind w:left="276" w:right="-294"/>
              <w:jc w:val="both"/>
              <w:rPr>
                <w:rFonts w:ascii="Calibri" w:hAnsi="Calibri" w:cs="Calibri"/>
                <w:b/>
                <w:color w:val="DA2F4A" w:themeColor="accent6" w:themeShade="BF"/>
                <w:sz w:val="24"/>
              </w:rPr>
            </w:pPr>
            <w:r w:rsidRPr="0094407A">
              <w:rPr>
                <w:rFonts w:ascii="Calibri" w:hAnsi="Calibri" w:cs="Calibri"/>
                <w:sz w:val="24"/>
              </w:rPr>
              <w:br/>
              <w:t>Ochrana, kterou používá muž. Jsou volně dostupné v lékárnách, drogeriích nebo supermarketech. Pro mladé je to lehce dostupný a levný ochranný prostředek. Nemá žádné vedlejší účinky, ale tato metoda není sama o sobě příliš spolehlivá, proto se doporučuje doplnit používání kondomu další metodou např. Hormonální antikoncepcí nebo spermicidních výrobků. Výhodou kondomu je, že tě ochrání před pohlavně přenosnými chorobami jako je AIDS.</w:t>
            </w:r>
          </w:p>
          <w:p w:rsidR="0094407A" w:rsidRDefault="0094407A" w:rsidP="0094407A">
            <w:pPr>
              <w:pStyle w:val="Odstavecseseznamem"/>
              <w:spacing w:line="240" w:lineRule="auto"/>
              <w:ind w:left="276" w:right="-294"/>
              <w:jc w:val="both"/>
              <w:rPr>
                <w:rFonts w:ascii="Calibri" w:hAnsi="Calibri" w:cs="Calibri"/>
                <w:sz w:val="24"/>
              </w:rPr>
            </w:pPr>
            <w:r>
              <w:rPr>
                <w:noProof/>
                <w:color w:val="0000FF"/>
                <w:lang w:eastAsia="cs-CZ"/>
              </w:rPr>
              <w:drawing>
                <wp:anchor distT="0" distB="0" distL="114300" distR="114300" simplePos="0" relativeHeight="251701248" behindDoc="0" locked="0" layoutInCell="1" allowOverlap="1" wp14:anchorId="2B8BA551" wp14:editId="2751D16B">
                  <wp:simplePos x="0" y="0"/>
                  <wp:positionH relativeFrom="column">
                    <wp:posOffset>959427</wp:posOffset>
                  </wp:positionH>
                  <wp:positionV relativeFrom="paragraph">
                    <wp:posOffset>47435</wp:posOffset>
                  </wp:positionV>
                  <wp:extent cx="1448790" cy="1987138"/>
                  <wp:effectExtent l="19050" t="0" r="18415" b="584835"/>
                  <wp:wrapNone/>
                  <wp:docPr id="24" name="irc_mi" descr="Související obrázek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Související obrázek">
                            <a:hlinkClick r:id="rId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790" cy="1987138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4407A" w:rsidRPr="0094407A" w:rsidRDefault="0094407A" w:rsidP="0094407A">
            <w:pPr>
              <w:spacing w:line="240" w:lineRule="auto"/>
              <w:ind w:right="-294"/>
              <w:jc w:val="both"/>
              <w:rPr>
                <w:rFonts w:ascii="Calibri" w:hAnsi="Calibri" w:cs="Calibri"/>
                <w:sz w:val="24"/>
              </w:rPr>
            </w:pPr>
          </w:p>
          <w:p w:rsidR="00442F70" w:rsidRPr="0094407A" w:rsidRDefault="00F203A5" w:rsidP="0094407A">
            <w:pPr>
              <w:pStyle w:val="Odstavecseseznamem"/>
              <w:spacing w:line="240" w:lineRule="auto"/>
              <w:ind w:left="276" w:right="-294"/>
              <w:jc w:val="both"/>
              <w:rPr>
                <w:rFonts w:ascii="Calibri" w:hAnsi="Calibri" w:cs="Calibri"/>
                <w:sz w:val="28"/>
              </w:rPr>
            </w:pPr>
            <w:r w:rsidRPr="006C60C7">
              <w:br/>
            </w: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442F70" w:rsidRPr="00442F70" w:rsidRDefault="00442F70" w:rsidP="00BE45B8">
            <w:pPr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801943" w:rsidRPr="00442F70" w:rsidRDefault="00442F70" w:rsidP="00BE45B8">
            <w:pPr>
              <w:tabs>
                <w:tab w:val="left" w:pos="1426"/>
              </w:tabs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  <w:r>
              <w:rPr>
                <w:rFonts w:ascii="Calibri" w:hAnsi="Calibri" w:cs="Calibri"/>
                <w:sz w:val="24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6C93" w:rsidRDefault="008D6C93" w:rsidP="008D6C93">
            <w:pPr>
              <w:pStyle w:val="Bezmezer"/>
              <w:ind w:right="279"/>
              <w:jc w:val="both"/>
              <w:rPr>
                <w:rFonts w:ascii="Calibri" w:hAnsi="Calibri" w:cs="Calibri"/>
                <w:sz w:val="10"/>
                <w:szCs w:val="10"/>
                <w:lang w:eastAsia="cs-CZ"/>
              </w:rPr>
            </w:pPr>
          </w:p>
          <w:p w:rsidR="0094407A" w:rsidRDefault="0094407A" w:rsidP="008D6C93">
            <w:pPr>
              <w:pStyle w:val="Bezmezer"/>
              <w:ind w:right="279"/>
              <w:jc w:val="both"/>
              <w:rPr>
                <w:rFonts w:ascii="Calibri" w:hAnsi="Calibri" w:cs="Calibri"/>
                <w:sz w:val="10"/>
                <w:szCs w:val="10"/>
                <w:lang w:eastAsia="cs-CZ"/>
              </w:rPr>
            </w:pPr>
          </w:p>
          <w:p w:rsidR="0094407A" w:rsidRPr="008D6C93" w:rsidRDefault="0094407A" w:rsidP="008D6C93">
            <w:pPr>
              <w:pStyle w:val="Bezmezer"/>
              <w:ind w:right="279"/>
              <w:jc w:val="both"/>
              <w:rPr>
                <w:rFonts w:ascii="Calibri" w:hAnsi="Calibri" w:cs="Calibri"/>
                <w:sz w:val="10"/>
                <w:szCs w:val="10"/>
                <w:lang w:eastAsia="cs-CZ"/>
              </w:rPr>
            </w:pPr>
          </w:p>
          <w:p w:rsidR="0094407A" w:rsidRPr="0094407A" w:rsidRDefault="0094407A" w:rsidP="0094407A">
            <w:pPr>
              <w:pStyle w:val="Odstavecseseznamem"/>
              <w:numPr>
                <w:ilvl w:val="0"/>
                <w:numId w:val="28"/>
              </w:numPr>
              <w:spacing w:line="240" w:lineRule="auto"/>
              <w:ind w:left="276" w:right="-294" w:hanging="284"/>
              <w:jc w:val="both"/>
              <w:rPr>
                <w:rFonts w:ascii="Calibri" w:hAnsi="Calibri" w:cs="Calibri"/>
                <w:sz w:val="28"/>
              </w:rPr>
            </w:pPr>
            <w:r w:rsidRPr="0094407A">
              <w:rPr>
                <w:rFonts w:ascii="Calibri" w:hAnsi="Calibri" w:cs="Calibri"/>
                <w:b/>
                <w:color w:val="DA2F4A" w:themeColor="accent6" w:themeShade="BF"/>
                <w:sz w:val="24"/>
              </w:rPr>
              <w:t>Spermicidní gely, krémy, pěny, čípky</w:t>
            </w:r>
          </w:p>
          <w:p w:rsidR="0094407A" w:rsidRPr="0094407A" w:rsidRDefault="0094407A" w:rsidP="0094407A">
            <w:pPr>
              <w:pStyle w:val="Odstavecseseznamem"/>
              <w:spacing w:line="240" w:lineRule="auto"/>
              <w:ind w:left="276" w:right="-294"/>
              <w:jc w:val="both"/>
              <w:rPr>
                <w:rFonts w:ascii="Calibri" w:hAnsi="Calibri" w:cs="Calibri"/>
                <w:sz w:val="28"/>
              </w:rPr>
            </w:pPr>
          </w:p>
          <w:p w:rsidR="0094407A" w:rsidRDefault="0094407A" w:rsidP="0094407A">
            <w:pPr>
              <w:pStyle w:val="Odstavecseseznamem"/>
              <w:spacing w:line="240" w:lineRule="auto"/>
              <w:ind w:left="276" w:right="-294"/>
              <w:jc w:val="both"/>
              <w:rPr>
                <w:rFonts w:ascii="Calibri" w:hAnsi="Calibri" w:cs="Calibri"/>
                <w:sz w:val="24"/>
              </w:rPr>
            </w:pPr>
            <w:r w:rsidRPr="0094407A">
              <w:rPr>
                <w:rFonts w:ascii="Calibri" w:hAnsi="Calibri" w:cs="Calibri"/>
                <w:sz w:val="24"/>
              </w:rPr>
              <w:t>Jsou to ochranné prostředky, které ničí spermie. Je nutné je ale zavést hluboko do pochvy ještě před začátkem styku. Při tělesné teplotě se uvnitř rozpustí a obsažená látka činí spermie nepohyblivé nebo je usmrcuje. Většinou mají účinek jen 1 hodinu po aplikaci. K dostání jsou v lékárnách.</w:t>
            </w:r>
          </w:p>
          <w:p w:rsidR="0094407A" w:rsidRPr="0094407A" w:rsidRDefault="0094407A" w:rsidP="0094407A">
            <w:pPr>
              <w:pStyle w:val="Odstavecseseznamem"/>
              <w:ind w:left="293" w:right="274"/>
              <w:jc w:val="both"/>
              <w:rPr>
                <w:rFonts w:ascii="Calibri" w:hAnsi="Calibri" w:cs="Calibri"/>
                <w:sz w:val="24"/>
              </w:rPr>
            </w:pPr>
          </w:p>
          <w:p w:rsidR="0094407A" w:rsidRPr="0094407A" w:rsidRDefault="0094407A" w:rsidP="0094407A">
            <w:pPr>
              <w:pStyle w:val="Odstavecseseznamem"/>
              <w:numPr>
                <w:ilvl w:val="0"/>
                <w:numId w:val="28"/>
              </w:numPr>
              <w:ind w:left="293" w:right="274" w:hanging="284"/>
              <w:jc w:val="both"/>
              <w:rPr>
                <w:rFonts w:ascii="Calibri" w:hAnsi="Calibri" w:cs="Calibri"/>
                <w:color w:val="DA2F4A" w:themeColor="accent6" w:themeShade="BF"/>
                <w:sz w:val="24"/>
              </w:rPr>
            </w:pPr>
            <w:r w:rsidRPr="0094407A">
              <w:rPr>
                <w:rFonts w:ascii="Calibri" w:hAnsi="Calibri" w:cs="Calibri"/>
                <w:b/>
                <w:color w:val="DA2F4A" w:themeColor="accent6" w:themeShade="BF"/>
                <w:sz w:val="24"/>
              </w:rPr>
              <w:t>Hormonální antikoncepce</w:t>
            </w:r>
          </w:p>
          <w:p w:rsidR="0094407A" w:rsidRPr="0094407A" w:rsidRDefault="0094407A" w:rsidP="0094407A">
            <w:pPr>
              <w:pStyle w:val="Odstavecseseznamem"/>
              <w:ind w:left="293" w:right="274"/>
              <w:jc w:val="both"/>
              <w:rPr>
                <w:rFonts w:ascii="Calibri" w:hAnsi="Calibri" w:cs="Calibri"/>
                <w:color w:val="DA2F4A" w:themeColor="accent6" w:themeShade="BF"/>
                <w:sz w:val="24"/>
              </w:rPr>
            </w:pPr>
          </w:p>
          <w:p w:rsidR="0094407A" w:rsidRDefault="0094407A" w:rsidP="0094407A">
            <w:pPr>
              <w:pStyle w:val="Odstavecseseznamem"/>
              <w:ind w:left="293" w:right="274"/>
              <w:jc w:val="both"/>
              <w:rPr>
                <w:rFonts w:ascii="Calibri" w:hAnsi="Calibri" w:cs="Calibri"/>
                <w:sz w:val="24"/>
              </w:rPr>
            </w:pPr>
            <w:r w:rsidRPr="0094407A">
              <w:rPr>
                <w:rFonts w:ascii="Calibri" w:hAnsi="Calibri" w:cs="Calibri"/>
                <w:sz w:val="24"/>
              </w:rPr>
              <w:t>Patří k nejúčinnějším antikoncepčním metodám. Spočívá v pravidelném užívání tabletek, které obsahují různé kombinace a různé množství hormonů. Tabletky jsou</w:t>
            </w:r>
            <w:r>
              <w:rPr>
                <w:rFonts w:ascii="Calibri" w:hAnsi="Calibri" w:cs="Calibri"/>
                <w:sz w:val="24"/>
              </w:rPr>
              <w:t xml:space="preserve"> pouze na předpis, předepíše je gynekolog. Plus je, že žena bude </w:t>
            </w:r>
            <w:r w:rsidRPr="0094407A">
              <w:rPr>
                <w:rFonts w:ascii="Calibri" w:hAnsi="Calibri" w:cs="Calibri"/>
                <w:sz w:val="24"/>
              </w:rPr>
              <w:t>mít pravidelnou menstruaci a u většiny žen není krvácení tak silné a v mnoha případech se zlepší i pleť. Mínusem může být i to, že v těle se zadržuje hodně vody a tím se tloustne. V dnešní době se ale</w:t>
            </w:r>
            <w:r>
              <w:rPr>
                <w:rFonts w:ascii="Calibri" w:hAnsi="Calibri" w:cs="Calibri"/>
                <w:sz w:val="24"/>
              </w:rPr>
              <w:t xml:space="preserve"> ženy nemusí</w:t>
            </w:r>
            <w:r w:rsidRPr="0094407A">
              <w:rPr>
                <w:rFonts w:ascii="Calibri" w:hAnsi="Calibri" w:cs="Calibri"/>
                <w:sz w:val="24"/>
              </w:rPr>
              <w:t xml:space="preserve"> příliš bát toho, že je antikoncepce nebezpečná. Jsou v ní tak nízké dávky hormonů, že příznivé účinky převládají nad nežádoucími.</w:t>
            </w:r>
          </w:p>
          <w:p w:rsidR="0094407A" w:rsidRDefault="0094407A" w:rsidP="0094407A">
            <w:pPr>
              <w:pStyle w:val="Odstavecseseznamem"/>
              <w:ind w:left="293" w:right="274"/>
              <w:jc w:val="both"/>
              <w:rPr>
                <w:rFonts w:ascii="Calibri" w:hAnsi="Calibri" w:cs="Calibri"/>
                <w:sz w:val="24"/>
              </w:rPr>
            </w:pPr>
          </w:p>
          <w:p w:rsidR="0094407A" w:rsidRPr="0094407A" w:rsidRDefault="00253DE1" w:rsidP="0094407A">
            <w:pPr>
              <w:pStyle w:val="Odstavecseseznamem"/>
              <w:ind w:left="293" w:right="274"/>
              <w:jc w:val="both"/>
              <w:rPr>
                <w:rFonts w:ascii="Calibri" w:hAnsi="Calibri" w:cs="Calibri"/>
                <w:sz w:val="12"/>
              </w:rPr>
            </w:pPr>
            <w:r>
              <w:rPr>
                <w:rFonts w:ascii="Calibri" w:hAnsi="Calibri" w:cs="Calibri"/>
                <w:noProof/>
                <w:sz w:val="24"/>
                <w:lang w:eastAsia="cs-CZ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803171</wp:posOffset>
                  </wp:positionH>
                  <wp:positionV relativeFrom="paragraph">
                    <wp:posOffset>6615</wp:posOffset>
                  </wp:positionV>
                  <wp:extent cx="2099458" cy="1259596"/>
                  <wp:effectExtent l="323850" t="323850" r="320040" b="321945"/>
                  <wp:wrapNone/>
                  <wp:docPr id="23" name="Obráze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4242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458" cy="1259596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94407A" w:rsidRDefault="0094407A" w:rsidP="0094407A">
            <w:pPr>
              <w:pStyle w:val="Odstavecseseznamem"/>
              <w:ind w:left="293" w:right="274"/>
              <w:jc w:val="center"/>
              <w:rPr>
                <w:rFonts w:ascii="Calibri" w:hAnsi="Calibri" w:cs="Calibri"/>
                <w:sz w:val="24"/>
              </w:rPr>
            </w:pPr>
          </w:p>
          <w:p w:rsidR="0094407A" w:rsidRPr="0094407A" w:rsidRDefault="0094407A" w:rsidP="0094407A">
            <w:pPr>
              <w:pStyle w:val="Odstavecseseznamem"/>
              <w:ind w:left="293" w:right="274"/>
              <w:jc w:val="center"/>
              <w:rPr>
                <w:rFonts w:ascii="Calibri" w:hAnsi="Calibri" w:cs="Calibri"/>
                <w:sz w:val="24"/>
              </w:rPr>
            </w:pPr>
          </w:p>
          <w:p w:rsidR="00801943" w:rsidRDefault="0094407A" w:rsidP="00F203A5">
            <w:pPr>
              <w:pStyle w:val="Bezmezer"/>
              <w:ind w:left="415" w:right="279"/>
              <w:jc w:val="both"/>
              <w:rPr>
                <w:rFonts w:ascii="Calibri" w:hAnsi="Calibri" w:cs="Calibri"/>
              </w:rPr>
            </w:pPr>
            <w:r>
              <w:rPr>
                <w:noProof/>
                <w:color w:val="0000FF"/>
                <w:lang w:eastAsia="cs-CZ"/>
              </w:rPr>
              <w:drawing>
                <wp:anchor distT="0" distB="0" distL="114300" distR="114300" simplePos="0" relativeHeight="251698176" behindDoc="0" locked="0" layoutInCell="1" allowOverlap="1" wp14:anchorId="37140B55" wp14:editId="17037FC4">
                  <wp:simplePos x="0" y="0"/>
                  <wp:positionH relativeFrom="column">
                    <wp:posOffset>2089002</wp:posOffset>
                  </wp:positionH>
                  <wp:positionV relativeFrom="paragraph">
                    <wp:posOffset>4927286</wp:posOffset>
                  </wp:positionV>
                  <wp:extent cx="1122757" cy="1539957"/>
                  <wp:effectExtent l="19050" t="0" r="20320" b="460375"/>
                  <wp:wrapNone/>
                  <wp:docPr id="15" name="irc_mi" descr="Související obrázek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Související obrázek">
                            <a:hlinkClick r:id="rId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757" cy="1539957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972DD" w:rsidRDefault="00801943" w:rsidP="00BE45B8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7C494B68" wp14:editId="22DEC061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56871CC8" wp14:editId="186812CE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6BA61CC2" wp14:editId="5EAA39F5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437E5308" wp14:editId="60442A61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321AA83A" wp14:editId="43B47C82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7E194CFB" wp14:editId="2BAB3D82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972DD">
              <w:rPr>
                <w:rFonts w:ascii="Calibri" w:hAnsi="Calibri" w:cs="Calibri"/>
              </w:rPr>
              <w:t xml:space="preserve">Vzájemné soužití o.p.s., </w:t>
            </w:r>
            <w:r w:rsidR="00801943" w:rsidRPr="009972DD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972DD">
              <w:rPr>
                <w:rFonts w:ascii="Calibri" w:hAnsi="Calibri" w:cs="Calibri"/>
              </w:rPr>
              <w:t>Čiriklano</w:t>
            </w:r>
            <w:proofErr w:type="spellEnd"/>
            <w:r w:rsidR="00801943" w:rsidRPr="009972DD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972DD">
              <w:rPr>
                <w:rFonts w:ascii="Calibri" w:hAnsi="Calibri" w:cs="Calibri"/>
              </w:rPr>
              <w:t>Kher</w:t>
            </w:r>
            <w:proofErr w:type="spellEnd"/>
            <w:r w:rsidR="00801943" w:rsidRPr="009972DD">
              <w:rPr>
                <w:rFonts w:ascii="Calibri" w:hAnsi="Calibri" w:cs="Calibri"/>
              </w:rPr>
              <w:br/>
              <w:t>Bieblova 6, 702 00 Ostrava</w:t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442F70" w:rsidRDefault="00801943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>
              <w:rPr>
                <w:rFonts w:ascii="Calibri" w:hAnsi="Calibri" w:cs="Calibri"/>
                <w:b/>
                <w:i/>
                <w:sz w:val="32"/>
              </w:rPr>
              <w:br/>
            </w:r>
            <w:r w:rsidRPr="009972DD">
              <w:rPr>
                <w:rFonts w:ascii="Calibri" w:hAnsi="Calibri" w:cs="Calibri"/>
                <w:b/>
                <w:i/>
                <w:sz w:val="32"/>
              </w:rPr>
              <w:t>ve spolupráci s OSPOD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801943" w:rsidRPr="009972DD" w:rsidRDefault="0098178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36375AC" wp14:editId="79A63254">
                      <wp:simplePos x="0" y="0"/>
                      <wp:positionH relativeFrom="column">
                        <wp:posOffset>162989</wp:posOffset>
                      </wp:positionH>
                      <wp:positionV relativeFrom="paragraph">
                        <wp:posOffset>271145</wp:posOffset>
                      </wp:positionV>
                      <wp:extent cx="2315210" cy="1828800"/>
                      <wp:effectExtent l="0" t="0" r="0" b="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1521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801943" w:rsidRPr="00981788" w:rsidRDefault="00981788" w:rsidP="00801943">
                                  <w:pPr>
                                    <w:rPr>
                                      <w:rFonts w:ascii="Calibri" w:hAnsi="Calibri"/>
                                      <w:b/>
                                      <w:color w:val="DA2F4A" w:themeColor="accent6" w:themeShade="BF"/>
                                      <w:sz w:val="72"/>
                                      <w:szCs w:val="7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981788">
                                    <w:rPr>
                                      <w:rFonts w:ascii="Calibri" w:hAnsi="Calibri"/>
                                      <w:b/>
                                      <w:color w:val="DA2F4A" w:themeColor="accent6" w:themeShade="BF"/>
                                      <w:sz w:val="72"/>
                                      <w:szCs w:val="7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SEXUÁLNÍ VÝCHOVA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636375A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12.85pt;margin-top:21.35pt;width:182.3pt;height:2in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" filled="f" stroked="f">
                      <v:textbox style="mso-fit-shape-to-text:t">
                        <w:txbxContent>
                          <w:p w:rsidR="00801943" w:rsidRPr="00981788" w:rsidRDefault="00981788" w:rsidP="00801943">
                            <w:pPr>
                              <w:rPr>
                                <w:rFonts w:ascii="Calibri" w:hAnsi="Calibri"/>
                                <w:b/>
                                <w:color w:val="DA2F4A" w:themeColor="accent6" w:themeShade="BF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81788">
                              <w:rPr>
                                <w:rFonts w:ascii="Calibri" w:hAnsi="Calibri"/>
                                <w:b/>
                                <w:color w:val="DA2F4A" w:themeColor="accent6" w:themeShade="BF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SEXUÁLNÍ VÝCHOVA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01943" w:rsidRPr="009972DD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</w:rPr>
              <w:tab/>
            </w:r>
          </w:p>
        </w:tc>
      </w:tr>
      <w:tr w:rsidR="00801943" w:rsidRPr="009972DD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0D358E" w:rsidRDefault="000D358E" w:rsidP="00253DE1">
            <w:pPr>
              <w:spacing w:line="240" w:lineRule="auto"/>
              <w:rPr>
                <w:rFonts w:ascii="Calibri" w:hAnsi="Calibri" w:cs="Calibri"/>
                <w:b/>
                <w:color w:val="DA2F4A" w:themeColor="accent6" w:themeShade="BF"/>
              </w:rPr>
            </w:pPr>
          </w:p>
          <w:p w:rsidR="00253DE1" w:rsidRDefault="00253DE1" w:rsidP="00253DE1">
            <w:pPr>
              <w:spacing w:line="240" w:lineRule="auto"/>
              <w:rPr>
                <w:rFonts w:ascii="Calibri" w:hAnsi="Calibri" w:cs="Calibri"/>
                <w:b/>
                <w:color w:val="DA2F4A" w:themeColor="accent6" w:themeShade="BF"/>
              </w:rPr>
            </w:pPr>
          </w:p>
          <w:p w:rsidR="00253DE1" w:rsidRDefault="00253DE1" w:rsidP="00253DE1">
            <w:pPr>
              <w:spacing w:line="240" w:lineRule="auto"/>
              <w:rPr>
                <w:rFonts w:ascii="Calibri" w:hAnsi="Calibri" w:cs="Calibri"/>
                <w:b/>
                <w:color w:val="DA2F4A" w:themeColor="accent6" w:themeShade="BF"/>
              </w:rPr>
            </w:pPr>
          </w:p>
          <w:p w:rsidR="00253DE1" w:rsidRPr="00253DE1" w:rsidRDefault="00253DE1" w:rsidP="00253DE1">
            <w:pPr>
              <w:spacing w:line="240" w:lineRule="auto"/>
              <w:rPr>
                <w:rFonts w:ascii="Calibri" w:hAnsi="Calibri" w:cs="Calibri"/>
                <w:b/>
                <w:color w:val="2B7471" w:themeColor="accent1" w:themeShade="80"/>
              </w:rPr>
            </w:pPr>
            <w:bookmarkStart w:id="0" w:name="_GoBack"/>
            <w:bookmarkEnd w:id="0"/>
          </w:p>
          <w:p w:rsidR="00801943" w:rsidRPr="00981788" w:rsidRDefault="00981788" w:rsidP="00BE45B8">
            <w:pPr>
              <w:spacing w:after="0" w:line="240" w:lineRule="auto"/>
              <w:ind w:left="426" w:right="30" w:hanging="142"/>
              <w:contextualSpacing/>
              <w:rPr>
                <w:rFonts w:ascii="Calibri" w:hAnsi="Calibri" w:cs="Calibri"/>
                <w:b/>
                <w:color w:val="DA2F4A" w:themeColor="accent6" w:themeShade="BF"/>
                <w:sz w:val="28"/>
              </w:rPr>
            </w:pPr>
            <w:r w:rsidRPr="00981788">
              <w:rPr>
                <w:rFonts w:ascii="Calibri" w:hAnsi="Calibri" w:cs="Calibri"/>
                <w:b/>
                <w:color w:val="DA2F4A" w:themeColor="accent6" w:themeShade="BF"/>
                <w:sz w:val="28"/>
              </w:rPr>
              <w:t>Děti a sex</w:t>
            </w:r>
          </w:p>
          <w:p w:rsidR="000D358E" w:rsidRPr="000D358E" w:rsidRDefault="000D358E" w:rsidP="00BE45B8">
            <w:pPr>
              <w:spacing w:after="0" w:line="240" w:lineRule="auto"/>
              <w:ind w:left="426" w:right="30" w:hanging="142"/>
              <w:contextualSpacing/>
              <w:rPr>
                <w:rFonts w:ascii="Calibri" w:hAnsi="Calibri" w:cs="Calibri"/>
                <w:b/>
                <w:color w:val="2B7471" w:themeColor="accent1" w:themeShade="80"/>
                <w:sz w:val="10"/>
              </w:rPr>
            </w:pPr>
          </w:p>
          <w:p w:rsidR="00C61746" w:rsidRPr="00F203A5" w:rsidRDefault="00C61746" w:rsidP="00C61746">
            <w:pPr>
              <w:pStyle w:val="Bezmezer"/>
              <w:ind w:left="276" w:right="-294"/>
              <w:jc w:val="both"/>
              <w:rPr>
                <w:rFonts w:ascii="Calibri" w:hAnsi="Calibri" w:cs="Calibri"/>
                <w:sz w:val="24"/>
              </w:rPr>
            </w:pPr>
            <w:r w:rsidRPr="00F203A5">
              <w:rPr>
                <w:rFonts w:ascii="Calibri" w:hAnsi="Calibri" w:cs="Calibri"/>
                <w:sz w:val="24"/>
              </w:rPr>
              <w:t xml:space="preserve">Děti jsou od přírody zvědavé a sexualita je oblast, která u nich vyvolává mnoho otázek. Mluvit s dětmi o sexualitě je tedy jeden z důležitých aspektů rodičovské výchovy. V této oblasti neexistují žádná pravidla. Můžete začít různými radami, které vyplynou ze situace. </w:t>
            </w:r>
          </w:p>
          <w:p w:rsidR="00737E62" w:rsidRPr="00F203A5" w:rsidRDefault="00737E62" w:rsidP="00737E62">
            <w:pPr>
              <w:pStyle w:val="Bezmezer"/>
              <w:ind w:right="-294"/>
              <w:jc w:val="both"/>
              <w:rPr>
                <w:rFonts w:ascii="Calibri" w:hAnsi="Calibri" w:cs="Calibri"/>
                <w:sz w:val="24"/>
              </w:rPr>
            </w:pPr>
          </w:p>
          <w:p w:rsidR="00C61746" w:rsidRPr="00F203A5" w:rsidRDefault="00C61746" w:rsidP="00C61746">
            <w:pPr>
              <w:pStyle w:val="Bezmezer"/>
              <w:ind w:left="276" w:right="-294"/>
              <w:jc w:val="both"/>
              <w:rPr>
                <w:rFonts w:ascii="Calibri" w:hAnsi="Calibri" w:cs="Calibri"/>
                <w:sz w:val="24"/>
              </w:rPr>
            </w:pPr>
            <w:r w:rsidRPr="00F203A5">
              <w:rPr>
                <w:rFonts w:ascii="Calibri" w:hAnsi="Calibri" w:cs="Calibri"/>
                <w:sz w:val="24"/>
              </w:rPr>
              <w:t xml:space="preserve">O lásce a o sexu se v naší společnosti mluví hodně. Toto téma není tabu, ale přesto je pro dospívající těžké se na svůj pohlavní život připravit. Jedná se hlavně o prevenci. Nechtěné otěhotnění bývá u dospívajících většinou dost dramatickou událostí. Pokud se v rodině nikdy o milostných vztazích nemluvilo, je pro mladou dívku oznámit, že je těhotná téměř nepřekonatelná překážka. Jestliže budou vaše děti vědět, že souhlasíte s tím, aby používaly antikoncepci, budou mít sexuální vztahy dříve než ostatní. Ale to není důvod ke znepokojení. Ve skutečnosti budou opatrnější a použijí některý ze způsobů antikoncepce. To vyplývá z jedné americké studie, která dokazuje, že dialog mezi rodiči a dětmi zůstává na prvním místě. </w:t>
            </w:r>
          </w:p>
          <w:p w:rsidR="00C61746" w:rsidRDefault="00C61746" w:rsidP="00C61746">
            <w:pPr>
              <w:pStyle w:val="Bezmezer"/>
              <w:ind w:right="-294"/>
              <w:jc w:val="both"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pStyle w:val="Textvbloku"/>
              <w:spacing w:line="240" w:lineRule="auto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7E62" w:rsidRDefault="00737E62" w:rsidP="00737E62">
            <w:pPr>
              <w:pStyle w:val="Bezmezer"/>
              <w:ind w:left="276" w:right="274"/>
              <w:jc w:val="both"/>
              <w:rPr>
                <w:rFonts w:ascii="Calibri" w:hAnsi="Calibri" w:cs="Calibri"/>
              </w:rPr>
            </w:pPr>
          </w:p>
          <w:p w:rsidR="00737E62" w:rsidRPr="00F203A5" w:rsidRDefault="00737E62" w:rsidP="00737E62">
            <w:pPr>
              <w:pStyle w:val="Bezmezer"/>
              <w:ind w:left="276" w:right="274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F203A5">
              <w:rPr>
                <w:rFonts w:ascii="Calibri" w:hAnsi="Calibri" w:cs="Calibri"/>
                <w:sz w:val="24"/>
                <w:szCs w:val="24"/>
              </w:rPr>
              <w:t>Přestože je sexuální výchova výsadou rodičů, je zároveň zahrnuta ve školních osnovách. Texty v učebnicích bývají doplněny nejrůznějšími informacemi o sexualitě z jiných zdrojů. Samozřejmě záleží také na vůli vyučujících a školských zařízení, jak pojmou tuto problematiku.</w:t>
            </w:r>
          </w:p>
          <w:p w:rsidR="00F203A5" w:rsidRDefault="00F203A5" w:rsidP="00F203A5">
            <w:pPr>
              <w:pStyle w:val="Bezmezer"/>
              <w:ind w:right="274"/>
              <w:jc w:val="both"/>
              <w:rPr>
                <w:rFonts w:ascii="Calibri" w:hAnsi="Calibri" w:cs="Calibri"/>
                <w:b/>
                <w:color w:val="DA2F4A" w:themeColor="accent6" w:themeShade="BF"/>
                <w:sz w:val="28"/>
                <w:szCs w:val="24"/>
              </w:rPr>
            </w:pPr>
          </w:p>
          <w:p w:rsidR="00737E62" w:rsidRPr="00F203A5" w:rsidRDefault="00737E62" w:rsidP="00737E62">
            <w:pPr>
              <w:pStyle w:val="Bezmezer"/>
              <w:ind w:left="276" w:right="274"/>
              <w:jc w:val="both"/>
              <w:rPr>
                <w:rFonts w:ascii="Calibri" w:hAnsi="Calibri" w:cs="Calibri"/>
                <w:b/>
                <w:color w:val="DA2F4A" w:themeColor="accent6" w:themeShade="BF"/>
                <w:sz w:val="24"/>
                <w:szCs w:val="24"/>
              </w:rPr>
            </w:pPr>
            <w:r w:rsidRPr="00F203A5">
              <w:rPr>
                <w:rFonts w:ascii="Calibri" w:hAnsi="Calibri" w:cs="Calibri"/>
                <w:b/>
                <w:color w:val="DA2F4A" w:themeColor="accent6" w:themeShade="BF"/>
                <w:sz w:val="28"/>
                <w:szCs w:val="24"/>
              </w:rPr>
              <w:t>Rodič a dítě: rozhovor o sexu</w:t>
            </w:r>
          </w:p>
          <w:p w:rsidR="00737E62" w:rsidRPr="00F203A5" w:rsidRDefault="00737E62" w:rsidP="00737E62">
            <w:pPr>
              <w:pStyle w:val="Bezmezer"/>
              <w:ind w:left="276" w:right="274"/>
              <w:jc w:val="both"/>
              <w:rPr>
                <w:rFonts w:ascii="Calibri" w:hAnsi="Calibri" w:cs="Calibri"/>
                <w:color w:val="DA2F4A" w:themeColor="accent6" w:themeShade="BF"/>
                <w:sz w:val="24"/>
                <w:szCs w:val="24"/>
              </w:rPr>
            </w:pPr>
          </w:p>
          <w:p w:rsidR="00737E62" w:rsidRPr="00F203A5" w:rsidRDefault="00737E62" w:rsidP="00737E62">
            <w:pPr>
              <w:ind w:left="293" w:right="274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F203A5">
              <w:rPr>
                <w:rFonts w:ascii="Calibri" w:hAnsi="Calibri" w:cs="Calibri"/>
                <w:sz w:val="24"/>
                <w:szCs w:val="24"/>
              </w:rPr>
              <w:t>Pokud se u vás doma o sexu nemluvilo, nejspíš nevíte, jak toto téma otevřít s vlastními dětmi. Možná se dokonce stydíte nebo máte v živé paměti všechny mýty a zákazy, co jste jako malí slyšeli. Přitom s dětmi se dá mluvit poměrně otevřeně – a ony to ocení.</w:t>
            </w:r>
          </w:p>
          <w:p w:rsidR="00737E62" w:rsidRPr="00737E62" w:rsidRDefault="00737E62" w:rsidP="00737E62">
            <w:pPr>
              <w:ind w:left="293" w:right="274"/>
              <w:jc w:val="both"/>
              <w:rPr>
                <w:rFonts w:ascii="Calibri" w:hAnsi="Calibri" w:cs="Calibri"/>
                <w:sz w:val="2"/>
              </w:rPr>
            </w:pPr>
          </w:p>
          <w:p w:rsidR="00737E62" w:rsidRPr="00737E62" w:rsidRDefault="00737E62" w:rsidP="00737E62">
            <w:pPr>
              <w:ind w:left="293" w:right="274"/>
              <w:jc w:val="both"/>
              <w:rPr>
                <w:rFonts w:ascii="Calibri" w:hAnsi="Calibri" w:cs="Calibri"/>
              </w:rPr>
            </w:pPr>
          </w:p>
          <w:p w:rsidR="00737E62" w:rsidRPr="00737E62" w:rsidRDefault="00F203A5" w:rsidP="00737E62">
            <w:pPr>
              <w:pStyle w:val="Bezmezer"/>
              <w:ind w:left="276" w:right="274"/>
              <w:jc w:val="both"/>
              <w:rPr>
                <w:rFonts w:ascii="Calibri" w:hAnsi="Calibri" w:cs="Calibri"/>
                <w:color w:val="DA2F4A" w:themeColor="accent6" w:themeShade="BF"/>
              </w:rPr>
            </w:pPr>
            <w:r>
              <w:rPr>
                <w:noProof/>
                <w:color w:val="0000FF"/>
                <w:lang w:eastAsia="cs-CZ"/>
              </w:rPr>
              <w:drawing>
                <wp:anchor distT="0" distB="0" distL="114300" distR="114300" simplePos="0" relativeHeight="251696128" behindDoc="0" locked="0" layoutInCell="1" allowOverlap="1" wp14:anchorId="77E5C177" wp14:editId="443BE34C">
                  <wp:simplePos x="0" y="0"/>
                  <wp:positionH relativeFrom="column">
                    <wp:posOffset>296091</wp:posOffset>
                  </wp:positionH>
                  <wp:positionV relativeFrom="paragraph">
                    <wp:posOffset>8426</wp:posOffset>
                  </wp:positionV>
                  <wp:extent cx="2707574" cy="2304093"/>
                  <wp:effectExtent l="323850" t="323850" r="321945" b="325120"/>
                  <wp:wrapNone/>
                  <wp:docPr id="14" name="irc_mi" descr="Výsledek obrázku pro obrázky zamilovaných párů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Výsledek obrázku pro obrázky zamilovaných párů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574" cy="2304093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37E62" w:rsidRPr="009972DD" w:rsidRDefault="00737E62" w:rsidP="00737E62">
            <w:pPr>
              <w:pStyle w:val="Bezmezer"/>
              <w:ind w:left="276" w:right="274"/>
              <w:jc w:val="both"/>
              <w:rPr>
                <w:rFonts w:ascii="Calibri" w:hAnsi="Calibri" w:cs="Calibri"/>
              </w:rPr>
            </w:pPr>
          </w:p>
          <w:p w:rsidR="00737E62" w:rsidRDefault="00737E62" w:rsidP="00737E62">
            <w:pPr>
              <w:spacing w:after="0" w:line="240" w:lineRule="auto"/>
              <w:ind w:right="425"/>
              <w:jc w:val="both"/>
              <w:rPr>
                <w:rFonts w:ascii="Calibri" w:eastAsia="Times New Roman" w:hAnsi="Calibri" w:cs="Calibri"/>
                <w:b/>
                <w:color w:val="2B7471" w:themeColor="accent1" w:themeShade="80"/>
                <w:sz w:val="24"/>
                <w:lang w:eastAsia="cs-CZ"/>
              </w:rPr>
            </w:pPr>
          </w:p>
          <w:p w:rsidR="00737E62" w:rsidRPr="00737E62" w:rsidRDefault="00737E62" w:rsidP="00737E62">
            <w:pPr>
              <w:spacing w:after="0" w:line="240" w:lineRule="auto"/>
              <w:ind w:right="425"/>
              <w:jc w:val="both"/>
              <w:rPr>
                <w:rFonts w:ascii="Calibri" w:eastAsia="Times New Roman" w:hAnsi="Calibri" w:cs="Calibri"/>
                <w:b/>
                <w:color w:val="2B7471" w:themeColor="accent1" w:themeShade="80"/>
                <w:sz w:val="24"/>
                <w:lang w:eastAsia="cs-CZ"/>
              </w:rPr>
            </w:pPr>
          </w:p>
          <w:p w:rsidR="00801943" w:rsidRPr="00801943" w:rsidRDefault="00801943" w:rsidP="00BE45B8">
            <w:pPr>
              <w:spacing w:line="240" w:lineRule="auto"/>
              <w:contextualSpacing/>
            </w:pPr>
          </w:p>
          <w:p w:rsidR="00801943" w:rsidRPr="00801943" w:rsidRDefault="00801943" w:rsidP="00BE45B8">
            <w:pPr>
              <w:spacing w:line="240" w:lineRule="auto"/>
              <w:contextualSpacing/>
            </w:pPr>
          </w:p>
          <w:p w:rsidR="00801943" w:rsidRDefault="00F203A5" w:rsidP="00F203A5">
            <w:pPr>
              <w:tabs>
                <w:tab w:val="left" w:pos="1777"/>
              </w:tabs>
              <w:spacing w:line="240" w:lineRule="auto"/>
              <w:contextualSpacing/>
            </w:pPr>
            <w:r>
              <w:tab/>
            </w:r>
          </w:p>
          <w:p w:rsidR="00BE45B8" w:rsidRDefault="00801943" w:rsidP="00BE45B8">
            <w:pPr>
              <w:tabs>
                <w:tab w:val="left" w:pos="1929"/>
              </w:tabs>
              <w:spacing w:line="240" w:lineRule="auto"/>
              <w:contextualSpacing/>
            </w:pPr>
            <w:r>
              <w:tab/>
            </w:r>
          </w:p>
          <w:p w:rsidR="00BE45B8" w:rsidRDefault="00BE45B8" w:rsidP="00BE45B8">
            <w:pPr>
              <w:contextualSpacing/>
            </w:pPr>
          </w:p>
          <w:p w:rsidR="00801943" w:rsidRPr="00BE45B8" w:rsidRDefault="00BE45B8" w:rsidP="00BE45B8">
            <w:pPr>
              <w:tabs>
                <w:tab w:val="left" w:pos="3464"/>
              </w:tabs>
              <w:contextualSpacing/>
            </w:pPr>
            <w:r>
              <w:tab/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737E62" w:rsidRPr="00F203A5" w:rsidRDefault="00737E62" w:rsidP="00737E62">
            <w:pPr>
              <w:rPr>
                <w:rFonts w:ascii="Calibri" w:hAnsi="Calibri" w:cs="Calibri"/>
                <w:sz w:val="8"/>
              </w:rPr>
            </w:pPr>
          </w:p>
          <w:p w:rsidR="00737E62" w:rsidRPr="00737E62" w:rsidRDefault="00737E62" w:rsidP="00737E62">
            <w:pPr>
              <w:pStyle w:val="Odstavecseseznamem"/>
              <w:numPr>
                <w:ilvl w:val="0"/>
                <w:numId w:val="27"/>
              </w:numPr>
              <w:spacing w:line="259" w:lineRule="auto"/>
              <w:ind w:left="-436" w:hanging="283"/>
              <w:rPr>
                <w:rFonts w:ascii="Calibri" w:hAnsi="Calibri" w:cs="Calibri"/>
                <w:b/>
                <w:color w:val="DA2F4A" w:themeColor="accent6" w:themeShade="BF"/>
              </w:rPr>
            </w:pPr>
            <w:r w:rsidRPr="00737E62">
              <w:rPr>
                <w:rFonts w:ascii="Calibri" w:hAnsi="Calibri" w:cs="Calibri"/>
                <w:b/>
                <w:color w:val="DA2F4A" w:themeColor="accent6" w:themeShade="BF"/>
              </w:rPr>
              <w:t>Proč je vlastně d</w:t>
            </w:r>
            <w:r>
              <w:rPr>
                <w:rFonts w:ascii="Calibri" w:hAnsi="Calibri" w:cs="Calibri"/>
                <w:b/>
                <w:color w:val="DA2F4A" w:themeColor="accent6" w:themeShade="BF"/>
              </w:rPr>
              <w:t>ůležité s dětmi o sexuálních</w:t>
            </w:r>
            <w:r w:rsidRPr="00737E62">
              <w:rPr>
                <w:rFonts w:ascii="Calibri" w:hAnsi="Calibri" w:cs="Calibri"/>
                <w:b/>
                <w:color w:val="DA2F4A" w:themeColor="accent6" w:themeShade="BF"/>
              </w:rPr>
              <w:t xml:space="preserve"> tématech mluvit? </w:t>
            </w:r>
          </w:p>
          <w:p w:rsidR="00737E62" w:rsidRPr="00F203A5" w:rsidRDefault="00737E62" w:rsidP="00737E62">
            <w:pPr>
              <w:pStyle w:val="Bezmezer"/>
              <w:ind w:left="-436" w:right="274"/>
              <w:jc w:val="both"/>
              <w:rPr>
                <w:rFonts w:ascii="Calibri" w:hAnsi="Calibri" w:cs="Calibri"/>
                <w:sz w:val="24"/>
              </w:rPr>
            </w:pPr>
            <w:r w:rsidRPr="00F203A5">
              <w:rPr>
                <w:rFonts w:ascii="Calibri" w:hAnsi="Calibri" w:cs="Calibri"/>
                <w:sz w:val="24"/>
              </w:rPr>
              <w:t>Základním aspektem v době médií a informací je nutnost děti chránit a zajistit, aby rodiče byli tím, kdo jim poskytne dobré, ucelené,  pravdivé informace. Dítě potom nebude snadno ovlivnitelné internetem a vrstevníky. Bude mít svůj názor, bude se v sexuální rovině bezpečněji pohybovat a bude se umět chránit před zneužitím. Pokud to vezmete za správný konec, důstojný rozhovor o sexu posílí důvěru dětí v rodiče, takže se nebudou ani později stydět svěřit rodičům s vážnějšími problémy, a máte šanci, že se budete umět bavit i o vztazích a emocích. Dítě, kterému rodiče umožnili bezpečně mluvit o intimních a osobních tématech, je sebevědomější, stabilnější a připravenější na dospívání a  dospělost a je méně náchylné k rizikům, které přináší současná doba.</w:t>
            </w:r>
          </w:p>
          <w:p w:rsidR="00737E62" w:rsidRDefault="00F203A5" w:rsidP="00737E62">
            <w:r w:rsidRPr="00F203A5">
              <w:rPr>
                <w:noProof/>
                <w:color w:val="0000FF"/>
                <w:sz w:val="24"/>
                <w:szCs w:val="24"/>
                <w:lang w:eastAsia="cs-CZ"/>
              </w:rPr>
              <w:drawing>
                <wp:anchor distT="0" distB="0" distL="114300" distR="114300" simplePos="0" relativeHeight="251692032" behindDoc="1" locked="0" layoutInCell="1" allowOverlap="1" wp14:anchorId="488BB832" wp14:editId="33262AFC">
                  <wp:simplePos x="0" y="0"/>
                  <wp:positionH relativeFrom="column">
                    <wp:posOffset>351477</wp:posOffset>
                  </wp:positionH>
                  <wp:positionV relativeFrom="paragraph">
                    <wp:posOffset>123825</wp:posOffset>
                  </wp:positionV>
                  <wp:extent cx="1544955" cy="2477135"/>
                  <wp:effectExtent l="0" t="0" r="0" b="0"/>
                  <wp:wrapTight wrapText="bothSides">
                    <wp:wrapPolygon edited="0">
                      <wp:start x="0" y="0"/>
                      <wp:lineTo x="0" y="21428"/>
                      <wp:lineTo x="21307" y="21428"/>
                      <wp:lineTo x="21307" y="0"/>
                      <wp:lineTo x="0" y="0"/>
                    </wp:wrapPolygon>
                  </wp:wrapTight>
                  <wp:docPr id="11" name="irc_mi" descr="Související obrázek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Související obrázek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955" cy="247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E45B8" w:rsidRPr="00737E62" w:rsidRDefault="00737E62" w:rsidP="00737E62">
            <w:pPr>
              <w:ind w:firstLine="720"/>
            </w:pPr>
            <w:r>
              <w:rPr>
                <w:noProof/>
                <w:color w:val="0000FF"/>
                <w:lang w:eastAsia="cs-CZ"/>
              </w:rPr>
              <w:drawing>
                <wp:anchor distT="0" distB="0" distL="114300" distR="114300" simplePos="0" relativeHeight="251694080" behindDoc="0" locked="0" layoutInCell="1" allowOverlap="1" wp14:anchorId="5A4BD0B3" wp14:editId="299243FC">
                  <wp:simplePos x="0" y="0"/>
                  <wp:positionH relativeFrom="column">
                    <wp:posOffset>-51757</wp:posOffset>
                  </wp:positionH>
                  <wp:positionV relativeFrom="paragraph">
                    <wp:posOffset>3549353</wp:posOffset>
                  </wp:positionV>
                  <wp:extent cx="2328316" cy="1981546"/>
                  <wp:effectExtent l="19050" t="0" r="15240" b="590550"/>
                  <wp:wrapNone/>
                  <wp:docPr id="13" name="irc_mi" descr="Výsledek obrázku pro obrázky zamilovaných párů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Výsledek obrázku pro obrázky zamilovaných párů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316" cy="1981546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D7C90" w:rsidRPr="00BE45B8" w:rsidRDefault="000D7DF3" w:rsidP="00BE45B8">
      <w:pPr>
        <w:pStyle w:val="Bezmezer"/>
        <w:contextualSpacing/>
      </w:pPr>
      <w:r w:rsidRPr="009972DD">
        <w:rPr>
          <w:rFonts w:ascii="Calibri" w:hAnsi="Calibri" w:cs="Calibri"/>
          <w:noProof/>
          <w:color w:val="0000FF"/>
          <w:lang w:eastAsia="cs-CZ"/>
        </w:rPr>
        <w:drawing>
          <wp:anchor distT="0" distB="0" distL="114300" distR="114300" simplePos="0" relativeHeight="251671552" behindDoc="1" locked="0" layoutInCell="1" allowOverlap="1" wp14:anchorId="2B23D5A9" wp14:editId="18C86C38">
            <wp:simplePos x="0" y="0"/>
            <wp:positionH relativeFrom="column">
              <wp:posOffset>1768715</wp:posOffset>
            </wp:positionH>
            <wp:positionV relativeFrom="paragraph">
              <wp:posOffset>-6628537</wp:posOffset>
            </wp:positionV>
            <wp:extent cx="1095375" cy="1276350"/>
            <wp:effectExtent l="0" t="0" r="9525" b="0"/>
            <wp:wrapNone/>
            <wp:docPr id="2" name="irc_mi" descr="Výsledek obrázku pro obrázky otazníku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obrázky otazníku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D7C90" w:rsidRPr="00BE45B8" w:rsidSect="00800807">
      <w:headerReference w:type="default" r:id="rId27"/>
      <w:pgSz w:w="16838" w:h="11906" w:orient="landscape" w:code="9"/>
      <w:pgMar w:top="426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836D1" w:rsidRDefault="00B836D1" w:rsidP="0037743C">
      <w:pPr>
        <w:spacing w:after="0" w:line="240" w:lineRule="auto"/>
      </w:pPr>
      <w:r>
        <w:separator/>
      </w:r>
    </w:p>
  </w:endnote>
  <w:endnote w:type="continuationSeparator" w:id="0">
    <w:p w:rsidR="00B836D1" w:rsidRDefault="00B836D1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836D1" w:rsidRDefault="00B836D1" w:rsidP="0037743C">
      <w:pPr>
        <w:spacing w:after="0" w:line="240" w:lineRule="auto"/>
      </w:pPr>
      <w:r>
        <w:separator/>
      </w:r>
    </w:p>
  </w:footnote>
  <w:footnote w:type="continuationSeparator" w:id="0">
    <w:p w:rsidR="00B836D1" w:rsidRDefault="00B836D1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5DA283C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7B14089"/>
    <w:multiLevelType w:val="hybridMultilevel"/>
    <w:tmpl w:val="49968B62"/>
    <w:lvl w:ilvl="0" w:tplc="2B36FCCC">
      <w:start w:val="1"/>
      <w:numFmt w:val="bullet"/>
      <w:lvlText w:val=""/>
      <w:lvlJc w:val="left"/>
      <w:pPr>
        <w:ind w:left="1364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09470AE9"/>
    <w:multiLevelType w:val="hybridMultilevel"/>
    <w:tmpl w:val="081A3BCA"/>
    <w:lvl w:ilvl="0" w:tplc="1E806D12">
      <w:start w:val="1"/>
      <w:numFmt w:val="bullet"/>
      <w:lvlText w:val=""/>
      <w:lvlJc w:val="left"/>
      <w:pPr>
        <w:ind w:left="1001" w:hanging="360"/>
      </w:pPr>
      <w:rPr>
        <w:rFonts w:ascii="Wingdings" w:hAnsi="Wingdings" w:hint="default"/>
        <w:color w:val="DA2F4A" w:themeColor="accent6" w:themeShade="BF"/>
      </w:rPr>
    </w:lvl>
    <w:lvl w:ilvl="1" w:tplc="04050003" w:tentative="1">
      <w:start w:val="1"/>
      <w:numFmt w:val="bullet"/>
      <w:lvlText w:val="o"/>
      <w:lvlJc w:val="left"/>
      <w:pPr>
        <w:ind w:left="172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1" w:hanging="360"/>
      </w:pPr>
      <w:rPr>
        <w:rFonts w:ascii="Wingdings" w:hAnsi="Wingdings" w:hint="default"/>
      </w:rPr>
    </w:lvl>
  </w:abstractNum>
  <w:abstractNum w:abstractNumId="13" w15:restartNumberingAfterBreak="0">
    <w:nsid w:val="1365374F"/>
    <w:multiLevelType w:val="hybridMultilevel"/>
    <w:tmpl w:val="93FA76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62A0087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15625FB"/>
    <w:multiLevelType w:val="hybridMultilevel"/>
    <w:tmpl w:val="7206CF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4602065"/>
    <w:multiLevelType w:val="hybridMultilevel"/>
    <w:tmpl w:val="ED9069A0"/>
    <w:lvl w:ilvl="0" w:tplc="3F089DD8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5DC57E0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0A509B2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D965E1"/>
    <w:multiLevelType w:val="hybridMultilevel"/>
    <w:tmpl w:val="3B663E8C"/>
    <w:lvl w:ilvl="0" w:tplc="E554505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11E1944"/>
    <w:multiLevelType w:val="hybridMultilevel"/>
    <w:tmpl w:val="0BF28C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23A042D"/>
    <w:multiLevelType w:val="hybridMultilevel"/>
    <w:tmpl w:val="3E1E6B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A1E50A3"/>
    <w:multiLevelType w:val="hybridMultilevel"/>
    <w:tmpl w:val="7E585CFA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671931"/>
    <w:multiLevelType w:val="hybridMultilevel"/>
    <w:tmpl w:val="6160FFE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7"/>
  </w:num>
  <w:num w:numId="15">
    <w:abstractNumId w:val="18"/>
  </w:num>
  <w:num w:numId="16">
    <w:abstractNumId w:val="19"/>
  </w:num>
  <w:num w:numId="17">
    <w:abstractNumId w:val="14"/>
  </w:num>
  <w:num w:numId="18">
    <w:abstractNumId w:val="13"/>
  </w:num>
  <w:num w:numId="19">
    <w:abstractNumId w:val="20"/>
  </w:num>
  <w:num w:numId="20">
    <w:abstractNumId w:val="15"/>
  </w:num>
  <w:num w:numId="21">
    <w:abstractNumId w:val="16"/>
  </w:num>
  <w:num w:numId="22">
    <w:abstractNumId w:val="24"/>
  </w:num>
  <w:num w:numId="23">
    <w:abstractNumId w:val="11"/>
  </w:num>
  <w:num w:numId="24">
    <w:abstractNumId w:val="21"/>
  </w:num>
  <w:num w:numId="25">
    <w:abstractNumId w:val="10"/>
  </w:num>
  <w:num w:numId="26">
    <w:abstractNumId w:val="22"/>
  </w:num>
  <w:num w:numId="27">
    <w:abstractNumId w:val="23"/>
  </w:num>
  <w:num w:numId="2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A648C"/>
    <w:rsid w:val="000C78B9"/>
    <w:rsid w:val="000D358E"/>
    <w:rsid w:val="000D43A9"/>
    <w:rsid w:val="000D7DF3"/>
    <w:rsid w:val="001F6EB1"/>
    <w:rsid w:val="00253DE1"/>
    <w:rsid w:val="002F5ECB"/>
    <w:rsid w:val="003309C2"/>
    <w:rsid w:val="0037743C"/>
    <w:rsid w:val="003E1E9B"/>
    <w:rsid w:val="00425687"/>
    <w:rsid w:val="00442F70"/>
    <w:rsid w:val="004A20B7"/>
    <w:rsid w:val="00555FE1"/>
    <w:rsid w:val="00565E00"/>
    <w:rsid w:val="005918A3"/>
    <w:rsid w:val="00595153"/>
    <w:rsid w:val="005A5C9A"/>
    <w:rsid w:val="005A61D5"/>
    <w:rsid w:val="005F496D"/>
    <w:rsid w:val="00632BB1"/>
    <w:rsid w:val="00636FE2"/>
    <w:rsid w:val="0069002D"/>
    <w:rsid w:val="006F42C9"/>
    <w:rsid w:val="00704FD6"/>
    <w:rsid w:val="00712321"/>
    <w:rsid w:val="007327A6"/>
    <w:rsid w:val="00737E62"/>
    <w:rsid w:val="007509D6"/>
    <w:rsid w:val="00751AA2"/>
    <w:rsid w:val="007B03D6"/>
    <w:rsid w:val="007C70E3"/>
    <w:rsid w:val="007E592A"/>
    <w:rsid w:val="00800807"/>
    <w:rsid w:val="00801943"/>
    <w:rsid w:val="008D6C93"/>
    <w:rsid w:val="00907EC6"/>
    <w:rsid w:val="0094407A"/>
    <w:rsid w:val="00981788"/>
    <w:rsid w:val="009972DD"/>
    <w:rsid w:val="009A4FF1"/>
    <w:rsid w:val="00A01D2E"/>
    <w:rsid w:val="00A20D94"/>
    <w:rsid w:val="00A92C80"/>
    <w:rsid w:val="00B1439F"/>
    <w:rsid w:val="00B836D1"/>
    <w:rsid w:val="00BE45B8"/>
    <w:rsid w:val="00C61746"/>
    <w:rsid w:val="00C95071"/>
    <w:rsid w:val="00CA1864"/>
    <w:rsid w:val="00CB5C18"/>
    <w:rsid w:val="00CD182A"/>
    <w:rsid w:val="00CD4ED2"/>
    <w:rsid w:val="00CE1E3B"/>
    <w:rsid w:val="00D2631E"/>
    <w:rsid w:val="00D7141F"/>
    <w:rsid w:val="00D91EF3"/>
    <w:rsid w:val="00DC332A"/>
    <w:rsid w:val="00DE54A6"/>
    <w:rsid w:val="00E36671"/>
    <w:rsid w:val="00E75E55"/>
    <w:rsid w:val="00E938FB"/>
    <w:rsid w:val="00ED7C90"/>
    <w:rsid w:val="00F203A5"/>
    <w:rsid w:val="00F47E00"/>
    <w:rsid w:val="00F52AF0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CBB9CDB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semiHidden/>
    <w:unhideWhenUsed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image" Target="media/image5.jpg"/><Relationship Id="rId26" Type="http://schemas.openxmlformats.org/officeDocument/2006/relationships/image" Target="media/image10.png"/><Relationship Id="rId3" Type="http://schemas.openxmlformats.org/officeDocument/2006/relationships/customXml" Target="../customXml/item3.xml"/><Relationship Id="rId21" Type="http://schemas.openxmlformats.org/officeDocument/2006/relationships/hyperlink" Target="https://www.google.com/url?sa=i&amp;rct=j&amp;q=&amp;esrc=s&amp;source=images&amp;cd=&amp;cad=rja&amp;uact=8&amp;ved=2ahUKEwi6iq3z8-zdAhXIYlAKHdgtDoQQjRx6BAgBEAU&amp;url=https://www.sancedetem.cz/srv/www/content/pub/cs/clanky/prvni-lasky-jsou-pro-zivot-dulezitejsi-nez-mozna-tusime-227.html&amp;psig=AOvVaw13Xcqxv3wDWPjn-4xiPeCP&amp;ust=1538746544693291" TargetMode="Externa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4.png"/><Relationship Id="rId25" Type="http://schemas.openxmlformats.org/officeDocument/2006/relationships/hyperlink" Target="http://www.google.com/url?sa=i&amp;rct=j&amp;q=&amp;esrc=s&amp;source=images&amp;cd=&amp;cad=rja&amp;uact=8&amp;ved=2ahUKEwj258H2qOzdAhWOmbQKHZSpCpAQjRx6BAgBEAU&amp;url=http://renatakombercova.cz/category/vse-o-excelu/&amp;psig=AOvVaw3LfrbYlrnkrjPLCx1Qmuyh&amp;ust=1538726463632682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9.jpeg"/><Relationship Id="rId5" Type="http://schemas.openxmlformats.org/officeDocument/2006/relationships/customXml" Target="../customXml/item5.xml"/><Relationship Id="rId15" Type="http://schemas.openxmlformats.org/officeDocument/2006/relationships/image" Target="media/image2.jpeg"/><Relationship Id="rId23" Type="http://schemas.openxmlformats.org/officeDocument/2006/relationships/hyperlink" Target="https://www.google.com/url?sa=i&amp;rct=j&amp;q=&amp;esrc=s&amp;source=images&amp;cd=&amp;cad=rja&amp;uact=8&amp;ved=2ahUKEwioj5eW9ezdAhXNbVAKHVbKD-IQjRx6BAgBEAU&amp;url=https://fr.123rf.com/photo_21791586_silhouettes-d-un-gar%C3%A7on-et-une-fille-assise-sur-un-banc-histoire-d-amour-comics-.html&amp;psig=AOvVaw1l3XuFJ69JMcDGL65IhMhI&amp;ust=1538746911887619" TargetMode="External"/><Relationship Id="rId28" Type="http://schemas.openxmlformats.org/officeDocument/2006/relationships/fontTable" Target="fontTable.xml"/><Relationship Id="rId10" Type="http://schemas.openxmlformats.org/officeDocument/2006/relationships/webSettings" Target="webSetting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s://ar.pinterest.com/pin/798192733932435324/" TargetMode="External"/><Relationship Id="rId22" Type="http://schemas.openxmlformats.org/officeDocument/2006/relationships/image" Target="media/image8.png"/><Relationship Id="rId27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/>
    <CompanyName/>
    <SenderAddress/>
    <Address/>
  </employee>
</employe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4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64F3FB9A-D5E2-4680-96B8-ACC10F7B6C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131</TotalTime>
  <Pages>2</Pages>
  <Words>623</Words>
  <Characters>3682</Characters>
  <Application>Microsoft Office Word</Application>
  <DocSecurity>0</DocSecurity>
  <Lines>30</Lines>
  <Paragraphs>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6</cp:revision>
  <cp:lastPrinted>2018-10-12T14:30:00Z</cp:lastPrinted>
  <dcterms:created xsi:type="dcterms:W3CDTF">2018-10-12T12:50:00Z</dcterms:created>
  <dcterms:modified xsi:type="dcterms:W3CDTF">2018-10-29T09:06:00Z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